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99" w:beforeLines="160" w:after="499" w:afterLines="160" w:line="360" w:lineRule="auto"/>
        <w:jc w:val="center"/>
        <w:rPr>
          <w:rFonts w:ascii="方正黑体_GBK" w:hAnsi="宋体" w:eastAsia="方正黑体_GBK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b/>
          <w:bCs/>
          <w:kern w:val="0"/>
          <w:sz w:val="32"/>
          <w:szCs w:val="32"/>
        </w:rPr>
        <w:t>市场营销专业（国际学生）</w:t>
      </w:r>
      <w:r>
        <w:rPr>
          <w:rFonts w:hint="eastAsia" w:ascii="方正黑体_GBK" w:hAnsi="宋体" w:eastAsia="方正黑体_GBK" w:cs="宋体"/>
          <w:b/>
          <w:bCs/>
          <w:kern w:val="0"/>
          <w:sz w:val="32"/>
          <w:szCs w:val="32"/>
          <w:lang w:eastAsia="zh-CN"/>
        </w:rPr>
        <w:t>全程</w:t>
      </w:r>
      <w:r>
        <w:rPr>
          <w:rFonts w:hint="eastAsia" w:ascii="方正黑体_GBK" w:hAnsi="宋体" w:eastAsia="方正黑体_GBK" w:cs="宋体"/>
          <w:b/>
          <w:bCs/>
          <w:kern w:val="0"/>
          <w:sz w:val="32"/>
          <w:szCs w:val="32"/>
        </w:rPr>
        <w:t>培养方案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方正黑体_GBK" w:hAnsi="宋体" w:eastAsia="方正黑体_GBK"/>
          <w:b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一、专业名称、代码、学制与学位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专业名称：</w:t>
      </w:r>
      <w:r>
        <w:rPr>
          <w:rFonts w:ascii="宋体" w:hAnsi="宋体"/>
          <w:szCs w:val="21"/>
        </w:rPr>
        <w:t>市场营销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专业代码</w:t>
      </w:r>
      <w:r>
        <w:rPr>
          <w:rFonts w:ascii="宋体" w:hAnsi="宋体"/>
          <w:szCs w:val="21"/>
        </w:rPr>
        <w:t>：110202</w:t>
      </w:r>
    </w:p>
    <w:p>
      <w:pPr>
        <w:widowControl/>
        <w:adjustRightInd w:val="0"/>
        <w:snapToGrid w:val="0"/>
        <w:spacing w:line="360" w:lineRule="auto"/>
        <w:ind w:firstLine="422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学制：</w:t>
      </w:r>
      <w:r>
        <w:rPr>
          <w:rFonts w:ascii="宋体" w:hAnsi="宋体"/>
          <w:kern w:val="0"/>
          <w:szCs w:val="21"/>
        </w:rPr>
        <w:t>4年，学习年限3—6年。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kern w:val="0"/>
          <w:szCs w:val="21"/>
        </w:rPr>
        <w:t>授予</w:t>
      </w:r>
      <w:r>
        <w:rPr>
          <w:rFonts w:ascii="宋体" w:hAnsi="宋体"/>
          <w:b/>
          <w:kern w:val="0"/>
          <w:szCs w:val="21"/>
        </w:rPr>
        <w:t>学位：</w:t>
      </w:r>
      <w:r>
        <w:rPr>
          <w:rFonts w:ascii="宋体" w:hAnsi="宋体"/>
          <w:kern w:val="0"/>
          <w:szCs w:val="21"/>
        </w:rPr>
        <w:t>完成培养方案规定的学业，达到毕业要求，满足学校学位授予条件的，授予</w:t>
      </w:r>
      <w:r>
        <w:rPr>
          <w:rFonts w:hint="eastAsia" w:ascii="宋体" w:hAnsi="宋体"/>
          <w:kern w:val="0"/>
          <w:szCs w:val="21"/>
        </w:rPr>
        <w:t>管理</w:t>
      </w:r>
      <w:r>
        <w:rPr>
          <w:rFonts w:ascii="宋体" w:hAnsi="宋体"/>
          <w:kern w:val="0"/>
          <w:szCs w:val="21"/>
        </w:rPr>
        <w:t>学学士学位。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二、培养目标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国际学生应当熟悉中国历史、地理、社会、经济等中国国情和文化基本知识，了解中国政治制度和外交政策，理解中国社会主流价值观和公共道德观念，形成良好的法治观念和道德意识。还应具备包容、认知和适应文化多样性的意识、知识、态度和技能，能够在不同民族、社会和国家之间的相互尊重、理解和团结中发挥作用。</w:t>
      </w:r>
      <w:r>
        <w:rPr>
          <w:rFonts w:hint="eastAsia"/>
          <w:color w:val="FF0000"/>
          <w:szCs w:val="21"/>
          <w:lang w:val="en-US" w:eastAsia="zh-CN"/>
        </w:rPr>
        <w:t>同时</w:t>
      </w:r>
      <w:r>
        <w:rPr>
          <w:rFonts w:hint="eastAsia" w:eastAsia="宋体" w:cs="Times New Roman"/>
          <w:color w:val="FF0000"/>
          <w:szCs w:val="21"/>
        </w:rPr>
        <w:t>能够在多个国家的实际环境中运用专业知识和技能，并具备参与国际交流与合作的初步能力。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旨在培养德、智、体、美全面发展，掌握市场营销专业基础知识、掌握市场营销及经济、管理和法律等方面的知识、了解中国以及国际市场规律以及现状、适应国际化经济、文化发展的需要，能运用汉语从市场营销实务及教学、科研工作的高级专门国际人才。另外，在语言方面，</w:t>
      </w:r>
      <w:r>
        <w:rPr>
          <w:rFonts w:hint="eastAsia" w:ascii="宋体" w:hAnsi="宋体"/>
          <w:szCs w:val="21"/>
          <w:lang w:eastAsia="zh-CN"/>
        </w:rPr>
        <w:t>国际学生</w:t>
      </w:r>
      <w:r>
        <w:rPr>
          <w:rFonts w:ascii="宋体" w:hAnsi="宋体"/>
          <w:szCs w:val="21"/>
        </w:rPr>
        <w:t>毕业时中文能力应当达到《国际汉语能力标准》（HSK）五级水平。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培养适应社会经济发展需要，基础扎实、知识面宽、业务能力强、综合素质高，富有创新意识和开拓精神，具有良好的职业道德，掌握市场营销的基本理论和基本知识，了解中国以及国际市场规律以及现状、适应国际化经济、文化发展的需要，能运用汉语从事市场研究、市场开发、品牌管理、渠道管理、新媒体营销、营销策划等工作，也能从事相关教学、科研工作的复合型中高级专门人才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三、专业特色与培养要求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的培养特色主要体现在三个方面：第一，强调跨学科价值。发挥我校经、法、管主干学科的突出优势，在人才培养上通过学科交叉融合、关联互动。第二，强调跨文化价值。结合中国本土以及国际市场中案例为学生创造对比交融的机会。第三，强调实用价值。既注重市场营销基础学科知识的学习，也在教学过程中通过案例分析、理论教授、学生活动等方式，培养既有全球化眼光、又有本土化意识的高级专门人才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通过本专业教学计划所规定的学习与训练，学生基本达到以下培养要求：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2.学科知识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具备系统扎实的基础知识、跨学科知识、专业知识和专业技能；了解市场营销专业及相关学科的历史、现状和前沿动态，掌握市场营销专业的研究思路和研究方法，了解国内外市场营销发展动态。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3.应用能力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具有跨领域知识融通能力，能够综合运用相关知识和技能，分析和解决复杂问题，提出相应对策或方案，并对对策和方案的政策依据、社会环境和可能的社会影响进行分析。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4.创新能力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逻辑思维能力、批判精神和反思意识，能够运用市场营销专业的研究思路和方法组织和开展调查和研究，能发现、辨析、总结、评价经济管理等相关领域的现象和问题，形成个人判断、见解或对策，具有较强的创新创业能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5.信息能力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能够运用各类信息技术和工具获取和分析相关信息；能够熟练使用各类软件和网上办公系统；能够使用相关模型进行分析和判断；能够使用信息技术解决本专业领域实际问题。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6.沟通表达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具有较强的沟通表达能力，能够使用准确规范的语言文字，逻辑清晰地表达观点，能够与同行和社会公众进行有效沟通，具有一定的宣传和传播能力。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7.团队合作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具有较强的组织、协调和管理能力，能够与团队成员和谐相处，协作完成复杂任务。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8.国际视野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理解和尊重世界文化的差异性和多样性，了解国际动态，关注本专业领域的全球重大问题，具有开展国际交流与合作的能力，能够传播中华优秀文化和中国管理智慧。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9.学习发展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具有自我规划、自我管理、自主学习和终身学习能力，能够通过不断学习，适应社会和个人高层次、可持续发展的需要。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综上所述，塑造学生面向未来的核心能力，即“三感三力”。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三感——设计感、娱乐感、意义感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设计感：懂得审美，懂得欣赏美，懂人性，设计中增强体验感美学/感官体验；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故事感：还原场景、构造场景、营造氛围的能力。学会讲自己的故事，讲公司的故事，讲品牌的故事，讲顾客的故事；学会将商品内容化，内容商品化，产品故事化，故事情感化。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意义感：学会赋予事物以意义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三力——数据力、共情力、交响力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“数据力”具有数据思维、数据分析能力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“共情力” 是能够和其他人、其他物体产生共鸣、同频共振的能力；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“交响力” 是将诸多要素合成起来变成一个整体，使其效果远超于个体和局部的能力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四、所属学科与主要课程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所属学科：工商管理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主要课程：宏观经济学、微观经济学、计量经济学、管理学、法学通论；战略管理、统计学、会计学、财务管理学、人力资源管理；市场营销学、消费者行为学、国际市场营销、市场营销调研、企业公共关系、品牌管理、营销风险管理、电子商务、销售管理、客户关系管理、管理沟通、国际贸易理论与实务等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五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、课程结构与学时学分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开设的课程分为通识教育课程、学科基础课程、专业课程、实践与实验课程和素质教育课程5个板块，专业类平台课和专业课又分为必修课与选修课两类。总学分为147学分，其中课内学分128学分，实践教学环节13学分，素质教育课程6学分。各类课程学时、学分比例如下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423"/>
        <w:gridCol w:w="1173"/>
        <w:gridCol w:w="155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tblHeader/>
          <w:jc w:val="center"/>
        </w:trPr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培养环节/课程类别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类型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67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通识教育课程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专业教育课程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大类平台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专业核心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实践教学环节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课外素质教育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总学分合计</w:t>
            </w:r>
          </w:p>
        </w:tc>
        <w:tc>
          <w:tcPr>
            <w:tcW w:w="668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147</w:t>
            </w: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六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、实践教学环节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本专业实践与实验课程包括社会实践、学年论文、专业实习、毕业论文(设计)以及实验课程和课程实验。学年论文字数要求不少于3000字，毕业论文(设计)字数要求不少于10000字，实习报告字数要求不少于2000字。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1.社会实践：第2学期和第3学期分别一次，一次2学分，共4学分。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1.学年论文：第6学期，2学分。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2.专业实习: 第6学期暑假，4学分。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3.毕业论文(设计): 第8学期，4学分。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4.实验课程: 第6学期，48学时，3学分。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七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、素质教育课程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本专业素质教育课程包括综合素质教育、社会实践、各种学科竞赛、技能等级水平考试和科研活动等。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八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、课程计划表</w:t>
      </w:r>
    </w:p>
    <w:p>
      <w:pPr>
        <w:adjustRightInd w:val="0"/>
        <w:snapToGrid w:val="0"/>
        <w:spacing w:line="360" w:lineRule="auto"/>
        <w:ind w:firstLine="422" w:firstLineChars="200"/>
        <w:jc w:val="center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br w:type="page"/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全程教学计划表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通识教育课程计划表</w:t>
      </w:r>
    </w:p>
    <w:tbl>
      <w:tblPr>
        <w:tblStyle w:val="4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374"/>
        <w:gridCol w:w="630"/>
        <w:gridCol w:w="1193"/>
        <w:gridCol w:w="2769"/>
        <w:gridCol w:w="636"/>
        <w:gridCol w:w="630"/>
        <w:gridCol w:w="445"/>
        <w:gridCol w:w="360"/>
        <w:gridCol w:w="49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72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861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69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课堂学时</w:t>
            </w:r>
          </w:p>
        </w:tc>
        <w:tc>
          <w:tcPr>
            <w:tcW w:w="360" w:type="dxa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实验学时</w:t>
            </w:r>
          </w:p>
        </w:tc>
        <w:tc>
          <w:tcPr>
            <w:tcW w:w="491" w:type="dxa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课外学时</w:t>
            </w:r>
          </w:p>
        </w:tc>
        <w:tc>
          <w:tcPr>
            <w:tcW w:w="186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350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通识教育课程</w:t>
            </w:r>
          </w:p>
        </w:tc>
        <w:tc>
          <w:tcPr>
            <w:tcW w:w="374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必修课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L2300050</w:t>
            </w: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汉语精读（一）</w:t>
            </w:r>
          </w:p>
        </w:tc>
        <w:tc>
          <w:tcPr>
            <w:tcW w:w="63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L2300060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汉语精读（二）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L2300070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汉语听说（一）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L2300080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汉语听说（二）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L2300220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法商汉语（一）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L2300230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法商汉语（二）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L2300310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法学通论与中国法治实践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L</w:t>
            </w:r>
            <w:r>
              <w:rPr>
                <w:rFonts w:ascii="宋体" w:hAnsi="宋体"/>
                <w:sz w:val="18"/>
                <w:szCs w:val="18"/>
              </w:rPr>
              <w:t>2300300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经济学通论与中国经济发展道路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L2300320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管理学通论与中国企业管理实践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B1500010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公共体育（1）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B1500020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公共体育（2）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公共体育（1）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B1500030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体育专项（1）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B1500040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体育专项（2）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体育专项（1）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L2300210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计算机应用基础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L2300090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中国文化（一）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L2300100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中国文化（二）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B2280010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大学生心理健康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6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通识教育必修课合计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36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选修课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中国与世界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自然科学、历史哲学等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6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通识教育选修课合计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6" w:type="dxa"/>
            <w:gridSpan w:val="5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通识教育课合计</w:t>
            </w:r>
          </w:p>
        </w:tc>
        <w:tc>
          <w:tcPr>
            <w:tcW w:w="63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52</w:t>
            </w:r>
          </w:p>
        </w:tc>
        <w:tc>
          <w:tcPr>
            <w:tcW w:w="445" w:type="dxa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b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8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（二）</w:t>
      </w:r>
      <w:r>
        <w:rPr>
          <w:rFonts w:ascii="宋体" w:hAnsi="宋体"/>
          <w:b/>
          <w:szCs w:val="21"/>
        </w:rPr>
        <w:t>专业类平台课教学计划表</w:t>
      </w:r>
    </w:p>
    <w:tbl>
      <w:tblPr>
        <w:tblStyle w:val="4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"/>
        <w:gridCol w:w="313"/>
        <w:gridCol w:w="631"/>
        <w:gridCol w:w="10"/>
        <w:gridCol w:w="1103"/>
        <w:gridCol w:w="2236"/>
        <w:gridCol w:w="1130"/>
        <w:gridCol w:w="602"/>
        <w:gridCol w:w="527"/>
        <w:gridCol w:w="461"/>
        <w:gridCol w:w="44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3" w:type="dxa"/>
            <w:gridSpan w:val="2"/>
            <w:vMerge w:val="restart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b/>
                <w:kern w:val="0"/>
              </w:rPr>
            </w:pPr>
            <w:r>
              <w:rPr>
                <w:b/>
                <w:kern w:val="0"/>
              </w:rPr>
              <w:t>课程类别/培养环节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23" w:type="dxa"/>
            <w:gridSpan w:val="2"/>
            <w:vMerge w:val="continue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kern w:val="0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课堂学时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实验学时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课外学时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0" w:type="dxa"/>
            <w:vMerge w:val="restart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专业教育课程</w:t>
            </w:r>
          </w:p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313" w:type="dxa"/>
            <w:vMerge w:val="restart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bCs/>
                <w:kern w:val="0"/>
              </w:rPr>
            </w:pPr>
            <w:r>
              <w:rPr>
                <w:bCs/>
                <w:kern w:val="0"/>
              </w:rPr>
              <w:t>大类平台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L2300110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L2300120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微积分（下）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B0800243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B0800244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概率论与数理统计（经管）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B0800245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微积分（上）、政治经济学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restart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专业教育课程</w:t>
            </w:r>
          </w:p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313" w:type="dxa"/>
            <w:vMerge w:val="continue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B0800246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微积分、概率论与数理统计（经管）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B0800247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10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B0800248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大类基础必修课合计</w:t>
            </w:r>
          </w:p>
        </w:tc>
        <w:tc>
          <w:tcPr>
            <w:tcW w:w="1130" w:type="dxa"/>
            <w:textDirection w:val="tbRlV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25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432</w:t>
            </w:r>
          </w:p>
        </w:tc>
        <w:tc>
          <w:tcPr>
            <w:tcW w:w="461" w:type="dxa"/>
            <w:textDirection w:val="tbRlV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extDirection w:val="tbRlV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B0600342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国际贸易学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微观经济学、宏观经济学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B0600520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旅游学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B0601320</w:t>
            </w:r>
          </w:p>
        </w:tc>
        <w:tc>
          <w:tcPr>
            <w:tcW w:w="22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中国农业与农村经济</w:t>
            </w:r>
          </w:p>
        </w:tc>
        <w:tc>
          <w:tcPr>
            <w:tcW w:w="113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adjustRightInd w:val="0"/>
              <w:snapToGrid w:val="0"/>
              <w:spacing w:before="37" w:beforeLines="12" w:after="37" w:afterLines="12" w:line="360" w:lineRule="auto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B0601572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战略管理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56" w:type="dxa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B0601922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管理研究方法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B0601353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组织行为学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B0300403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货币金融学</w:t>
            </w:r>
          </w:p>
        </w:tc>
        <w:tc>
          <w:tcPr>
            <w:tcW w:w="1130" w:type="dxa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B0800043</w:t>
            </w:r>
          </w:p>
        </w:tc>
        <w:tc>
          <w:tcPr>
            <w:tcW w:w="2236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</w:tc>
        <w:tc>
          <w:tcPr>
            <w:tcW w:w="1130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B0900543</w:t>
            </w:r>
          </w:p>
        </w:tc>
        <w:tc>
          <w:tcPr>
            <w:tcW w:w="2236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</w:tc>
        <w:tc>
          <w:tcPr>
            <w:tcW w:w="1130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大类基础选修课合计</w:t>
            </w:r>
          </w:p>
        </w:tc>
        <w:tc>
          <w:tcPr>
            <w:tcW w:w="1130" w:type="dxa"/>
            <w:textDirection w:val="tbRlV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240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0603100</w:t>
            </w:r>
          </w:p>
        </w:tc>
        <w:tc>
          <w:tcPr>
            <w:tcW w:w="223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法经济学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0603040</w:t>
            </w:r>
          </w:p>
        </w:tc>
        <w:tc>
          <w:tcPr>
            <w:tcW w:w="223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商业伦理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0603200</w:t>
            </w:r>
          </w:p>
        </w:tc>
        <w:tc>
          <w:tcPr>
            <w:tcW w:w="223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法商管理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shd w:val="clear" w:color="000000" w:fill="FFFFFF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经管法融通</w:t>
            </w:r>
          </w:p>
        </w:tc>
        <w:tc>
          <w:tcPr>
            <w:tcW w:w="1130" w:type="dxa"/>
            <w:textDirection w:val="tbRlV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9</w:t>
            </w:r>
            <w:r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3" w:type="dxa"/>
            <w:gridSpan w:val="6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大类平台课合计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40</w:t>
            </w:r>
          </w:p>
        </w:tc>
        <w:tc>
          <w:tcPr>
            <w:tcW w:w="527" w:type="dxa"/>
            <w:vAlign w:val="center"/>
          </w:tcPr>
          <w:p>
            <w:pPr>
              <w:pStyle w:val="6"/>
              <w:spacing w:before="46" w:beforeLines="15" w:after="46" w:afterLines="15" w:line="360" w:lineRule="auto"/>
              <w:ind w:left="-42" w:leftChars="-20" w:right="-42" w:rightChars="-20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461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numPr>
          <w:ilvl w:val="0"/>
          <w:numId w:val="2"/>
        </w:numPr>
        <w:spacing w:before="156" w:beforeLines="50" w:after="156" w:afterLines="50" w:line="360" w:lineRule="auto"/>
        <w:rPr>
          <w:rFonts w:ascii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szCs w:val="21"/>
        </w:rPr>
        <w:br w:type="page"/>
      </w:r>
      <w:r>
        <w:rPr>
          <w:rFonts w:hint="eastAsia" w:ascii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专业课教学计划表</w:t>
      </w:r>
    </w:p>
    <w:tbl>
      <w:tblPr>
        <w:tblStyle w:val="4"/>
        <w:tblW w:w="10064" w:type="dxa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"/>
        <w:gridCol w:w="713"/>
        <w:gridCol w:w="1067"/>
        <w:gridCol w:w="2235"/>
        <w:gridCol w:w="486"/>
        <w:gridCol w:w="486"/>
        <w:gridCol w:w="686"/>
        <w:gridCol w:w="486"/>
        <w:gridCol w:w="486"/>
        <w:gridCol w:w="167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486" w:type="dxa"/>
            <w:vMerge w:val="restart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pacing w:val="24"/>
                <w:kern w:val="0"/>
                <w:fitText w:val="864" w:id="-1514400256"/>
                <w14:textFill>
                  <w14:solidFill>
                    <w14:schemeClr w14:val="tx1"/>
                  </w14:solidFill>
                </w14:textFill>
              </w:rPr>
              <w:t>开课学</w:t>
            </w:r>
            <w:r>
              <w:rPr>
                <w:rFonts w:hAnsi="Arial" w:cs="Arial" w:asciiTheme="minorHAnsi"/>
                <w:b/>
                <w:color w:val="000000" w:themeColor="text1"/>
                <w:spacing w:val="0"/>
                <w:kern w:val="0"/>
                <w:fitText w:val="864" w:id="-1514400256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pacing w:val="108"/>
                <w:kern w:val="0"/>
                <w:fitText w:val="576" w:id="-1514400255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Ansi="Arial" w:cs="Arial" w:asciiTheme="minorHAnsi"/>
                <w:b/>
                <w:color w:val="000000" w:themeColor="text1"/>
                <w:spacing w:val="0"/>
                <w:kern w:val="0"/>
                <w:fitText w:val="576" w:id="-1514400255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679" w:type="dxa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先修条件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17" w:type="dxa"/>
            <w:gridSpan w:val="2"/>
            <w:vMerge w:val="continue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Merge w:val="continue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spacing w:val="5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pacing w:val="26"/>
                <w:kern w:val="0"/>
                <w:fitText w:val="879" w:id="-1514400254"/>
                <w14:textFill>
                  <w14:solidFill>
                    <w14:schemeClr w14:val="tx1"/>
                  </w14:solidFill>
                </w14:textFill>
              </w:rPr>
              <w:t>课堂学</w:t>
            </w:r>
            <w:r>
              <w:rPr>
                <w:rFonts w:hAnsi="Arial" w:cs="Arial" w:asciiTheme="minorHAnsi"/>
                <w:b/>
                <w:color w:val="000000" w:themeColor="text1"/>
                <w:spacing w:val="1"/>
                <w:kern w:val="0"/>
                <w:fitText w:val="879" w:id="-1514400254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</w:tc>
        <w:tc>
          <w:tcPr>
            <w:tcW w:w="486" w:type="dxa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spacing w:val="5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pacing w:val="26"/>
                <w:kern w:val="0"/>
                <w:fitText w:val="879" w:id="-1514400253"/>
                <w14:textFill>
                  <w14:solidFill>
                    <w14:schemeClr w14:val="tx1"/>
                  </w14:solidFill>
                </w14:textFill>
              </w:rPr>
              <w:t>实验学</w:t>
            </w:r>
            <w:r>
              <w:rPr>
                <w:rFonts w:hAnsi="Arial" w:cs="Arial" w:asciiTheme="minorHAnsi"/>
                <w:b/>
                <w:color w:val="000000" w:themeColor="text1"/>
                <w:spacing w:val="1"/>
                <w:kern w:val="0"/>
                <w:fitText w:val="879" w:id="-1514400253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</w:tc>
        <w:tc>
          <w:tcPr>
            <w:tcW w:w="486" w:type="dxa"/>
            <w:textDirection w:val="tbLrV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spacing w:val="5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pacing w:val="26"/>
                <w:kern w:val="0"/>
                <w:fitText w:val="879" w:id="-1514400252"/>
                <w14:textFill>
                  <w14:solidFill>
                    <w14:schemeClr w14:val="tx1"/>
                  </w14:solidFill>
                </w14:textFill>
              </w:rPr>
              <w:t>课外学</w:t>
            </w:r>
            <w:r>
              <w:rPr>
                <w:rFonts w:hAnsi="Arial" w:cs="Arial" w:asciiTheme="minorHAnsi"/>
                <w:b/>
                <w:color w:val="000000" w:themeColor="text1"/>
                <w:spacing w:val="1"/>
                <w:kern w:val="0"/>
                <w:fitText w:val="879" w:id="-1514400252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</w:tc>
        <w:tc>
          <w:tcPr>
            <w:tcW w:w="1679" w:type="dxa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B060101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B0601922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管理研究方法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0603530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企业伦理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与社会责任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6" w:type="dxa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HAnsi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B060066</w:t>
            </w: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品牌管理</w:t>
            </w: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（双语）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B0600960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市场调研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B0601222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消费者行为学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B0602252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新媒体营销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B0600690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企业公共关系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ind w:left="42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B0601880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创业与创新管理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市场营销学、</w:t>
            </w: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战略管理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B0603420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数字营销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专业方向必修课学分合计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FF0000"/>
                <w:sz w:val="18"/>
                <w:szCs w:val="18"/>
              </w:rPr>
            </w:pPr>
            <w:r>
              <w:rPr>
                <w:rFonts w:hAnsi="Arial" w:cs="Arial" w:asci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86" w:type="dxa"/>
            <w:vAlign w:val="center"/>
          </w:tcPr>
          <w:p>
            <w:pPr>
              <w:pStyle w:val="6"/>
              <w:snapToGrid/>
              <w:spacing w:beforeLines="0" w:afterLines="0" w:line="360" w:lineRule="auto"/>
              <w:ind w:left="-42" w:leftChars="-20" w:right="-42" w:rightChars="-20"/>
              <w:rPr>
                <w:rFonts w:hAnsi="Arial" w:cs="Arial" w:ascii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FF0000"/>
                <w:sz w:val="18"/>
                <w:szCs w:val="18"/>
              </w:rPr>
            </w:pPr>
            <w:r>
              <w:rPr>
                <w:rFonts w:hAnsi="Arial" w:cs="Arial" w:asci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B0602310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国际市场营销（英）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B0601230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销售管理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B0600410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客户关系管理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B0600082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B0602270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营销前沿系列</w:t>
            </w: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B0600810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组织行为学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B0601910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管理沟通（英文）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Ansi="Arial" w:cs="Arial" w:asciiTheme="minorHAnsi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B0601282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运作管理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B0601112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网络营销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ind w:left="42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B0603370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商务数据可视化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ind w:left="42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B0603342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商务数据挖掘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（全英）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统计学、计算机应用基础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B0603510</w:t>
            </w:r>
          </w:p>
        </w:tc>
        <w:tc>
          <w:tcPr>
            <w:tcW w:w="2235" w:type="dxa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Python数据分析基础*</w:t>
            </w:r>
          </w:p>
        </w:tc>
        <w:tc>
          <w:tcPr>
            <w:tcW w:w="48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noWrap/>
          </w:tcPr>
          <w:p>
            <w:pPr>
              <w:spacing w:line="360" w:lineRule="auto"/>
              <w:jc w:val="center"/>
              <w:rPr>
                <w:rFonts w:cs="仿宋" w:asciiTheme="minorHAnsi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</w:tcPr>
          <w:p>
            <w:pPr>
              <w:spacing w:line="360" w:lineRule="auto"/>
              <w:rPr>
                <w:rFonts w:cs="仿宋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9" w:type="dxa"/>
          </w:tcPr>
          <w:p>
            <w:pPr>
              <w:spacing w:line="360" w:lineRule="auto"/>
              <w:rPr>
                <w:rFonts w:cs="仿宋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</w:p>
        </w:tc>
        <w:tc>
          <w:tcPr>
            <w:tcW w:w="1436" w:type="dxa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B0400452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经济法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B0300882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证券投资学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B0900180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博弈论基础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概率论与数理统计（经管）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0603450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营销案例分析（双语）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0603440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短视频与直播运营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新媒体营销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0603460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动态营销战略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0601750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社会营销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专业方向选修课学分合计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专业教育课合计</w:t>
            </w: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Arial" w:cs="Arial" w:ascii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noWrap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rPr>
                <w:rFonts w:hAnsi="Arial" w:cs="Arial" w:ascii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5"/>
        <w:tblW w:w="906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38"/>
        <w:gridCol w:w="1026"/>
        <w:gridCol w:w="1596"/>
        <w:gridCol w:w="1964"/>
        <w:gridCol w:w="649"/>
        <w:gridCol w:w="529"/>
        <w:gridCol w:w="529"/>
        <w:gridCol w:w="529"/>
        <w:gridCol w:w="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738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课堂学时</w:t>
            </w: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实验学时</w:t>
            </w: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课外学时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集中性实践教学环节</w:t>
            </w: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B1890010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学年论文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1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B1890030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毕业论文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1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B1890070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</w:t>
            </w:r>
            <w:r>
              <w:rPr>
                <w:rFonts w:ascii="宋体" w:hAnsi="宋体"/>
                <w:sz w:val="18"/>
                <w:szCs w:val="18"/>
              </w:rPr>
              <w:t>业实习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B0690120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市场营销模拟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实践环节学分合计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课外素质教育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spacing w:before="18" w:beforeLines="6" w:after="18" w:afterLines="6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美育课程及实践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1" w:type="dxa"/>
            <w:vMerge w:val="continue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spacing w:before="18" w:beforeLines="6" w:after="18" w:afterLines="6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个人身心、职业发展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-8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1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课外素质教育学分合计</w:t>
            </w:r>
          </w:p>
        </w:tc>
        <w:tc>
          <w:tcPr>
            <w:tcW w:w="1964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5E1D3"/>
    <w:multiLevelType w:val="singleLevel"/>
    <w:tmpl w:val="9075E1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32C920"/>
    <w:multiLevelType w:val="singleLevel"/>
    <w:tmpl w:val="3C32C9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kMjc2MDIwNzFmODljODI0YmVmOTUwYTM4YTE1ZjMifQ=="/>
  </w:docVars>
  <w:rsids>
    <w:rsidRoot w:val="00F47A33"/>
    <w:rsid w:val="0006518B"/>
    <w:rsid w:val="00094A54"/>
    <w:rsid w:val="00243F26"/>
    <w:rsid w:val="00246D38"/>
    <w:rsid w:val="002D0039"/>
    <w:rsid w:val="003C57E3"/>
    <w:rsid w:val="004B275F"/>
    <w:rsid w:val="004D786E"/>
    <w:rsid w:val="005E1C9F"/>
    <w:rsid w:val="005F06E4"/>
    <w:rsid w:val="00610853"/>
    <w:rsid w:val="00646A5D"/>
    <w:rsid w:val="00691A11"/>
    <w:rsid w:val="006C5F11"/>
    <w:rsid w:val="007177C4"/>
    <w:rsid w:val="007330F4"/>
    <w:rsid w:val="00770A26"/>
    <w:rsid w:val="00770F77"/>
    <w:rsid w:val="007803D4"/>
    <w:rsid w:val="00821196"/>
    <w:rsid w:val="0086068C"/>
    <w:rsid w:val="00877C75"/>
    <w:rsid w:val="0089788F"/>
    <w:rsid w:val="008C06D8"/>
    <w:rsid w:val="0094224A"/>
    <w:rsid w:val="00B469DF"/>
    <w:rsid w:val="00BA474C"/>
    <w:rsid w:val="00CD650B"/>
    <w:rsid w:val="00E37FA7"/>
    <w:rsid w:val="00F47A33"/>
    <w:rsid w:val="00FE593B"/>
    <w:rsid w:val="01790F8D"/>
    <w:rsid w:val="1C5B5C00"/>
    <w:rsid w:val="1D1327C1"/>
    <w:rsid w:val="7A1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4444444表格"/>
    <w:basedOn w:val="1"/>
    <w:qFormat/>
    <w:uiPriority w:val="0"/>
    <w:pPr>
      <w:adjustRightInd w:val="0"/>
      <w:snapToGrid w:val="0"/>
      <w:spacing w:before="31" w:beforeLines="10" w:after="31" w:afterLines="10"/>
      <w:jc w:val="center"/>
    </w:pPr>
    <w:rPr>
      <w:rFonts w:ascii="宋体" w:hAnsi="宋体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3928</Words>
  <Characters>4573</Characters>
  <Lines>39</Lines>
  <Paragraphs>11</Paragraphs>
  <TotalTime>0</TotalTime>
  <ScaleCrop>false</ScaleCrop>
  <LinksUpToDate>false</LinksUpToDate>
  <CharactersWithSpaces>4642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2021-09-17T01:06:00Z</dcterms:created>
  <dc:creator>吴诗荣</dc:creator>
  <cp:lastModifiedBy>xz.</cp:lastModifiedBy>
  <cp:lastPrinted>2022-05-26T10:32:00Z</cp:lastPrinted>
  <dcterms:modified xsi:type="dcterms:W3CDTF">2022-11-25T02:22:21Z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92CC033D817D40E5B7A2C98F2C4613A7</vt:lpwstr>
  </property>
</Properties>
</file>